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上期 売上報告</w:t>
      </w:r>
    </w:p>
    <w:p>
      <w:pPr>
        <w:pStyle w:val="Heading1"/>
        <w:spacing/>
        <w:ind/>
      </w:pPr>
      <w:r>
        <w:t xml:space="preserve">上期のふりかえり</w:t>
      </w:r>
    </w:p>
    <w:p>
      <w:pPr>
        <w:spacing/>
        <w:ind w:firstLine="210" w:firstLineChars="100"/>
        <w:jc w:val="both"/>
      </w:pPr>
      <w:r>
        <w:t xml:space="preserve">上期（4月〜9月）の売上は、前年の同じ時期より 7% 増えた。夏に出した新色が好調で、特に通信販売が大きく伸びた。店舗ごとの月別の売上は、次のページの表のとおり。</w:t>
      </w:r>
    </w:p>
    <w:p>
      <w:r>
        <w:br w:type="page"/>
      </w:r>
    </w:p>
    <w:p>
      <w:pPr>
        <w:pStyle w:val="Heading1"/>
        <w:spacing/>
        <w:ind/>
      </w:pPr>
      <w:r>
        <w:t xml:space="preserve">店舗別・月別の売上（万円）</w:t>
      </w:r>
    </w:p>
    <w:tbl>
      <w:tblPr>
        <w:tblW w:type="dxa" w:w="850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3"/>
      </w:tblGrid>
      <w:tr>
        <w:trPr>
          <w:tblHeader w:val="off"/>
        </w:trPr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店舗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4月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5月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6月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7月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8月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9月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上期計</w:t>
            </w:r>
          </w:p>
        </w:tc>
      </w:tr>
      <w:tr>
        <w:trPr>
          <w:tblHeader w:val="off"/>
        </w:trPr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銀座店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385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402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391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420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377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405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2380</w:t>
            </w:r>
          </w:p>
        </w:tc>
      </w:tr>
      <w:tr>
        <w:trPr>
          <w:tblHeader w:val="off"/>
        </w:trPr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新宿店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298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310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305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322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290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318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1843</w:t>
            </w:r>
          </w:p>
        </w:tc>
      </w:tr>
      <w:tr>
        <w:trPr>
          <w:tblHeader w:val="off"/>
        </w:trPr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梅田店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342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355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348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360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331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352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2088</w:t>
            </w:r>
          </w:p>
        </w:tc>
      </w:tr>
      <w:tr>
        <w:trPr>
          <w:tblHeader w:val="off"/>
        </w:trPr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福岡店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211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220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215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228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205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219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1298</w:t>
            </w:r>
          </w:p>
        </w:tc>
      </w:tr>
      <w:tr>
        <w:trPr>
          <w:tblHeader w:val="off"/>
        </w:trPr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通信販売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298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322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340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365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352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388</w:t>
            </w:r>
          </w:p>
        </w:tc>
        <w:tc>
          <w:tcPr>
            <w:tcW w:type="dxa" w:w="1063"/>
          </w:tcPr>
          <w:p>
            <w:r>
              <w:rPr>
                <w:b w:val="false"/>
                <w:bCs w:val="false"/>
              </w:rPr>
              <w:t xml:space="preserve">2065</w:t>
            </w:r>
          </w:p>
        </w:tc>
      </w:tr>
    </w:tbl>
    <w:p>
      <w:pPr>
        <w:spacing/>
        <w:ind/>
        <w:jc w:val="both"/>
      </w:pPr>
    </w:p>
    <w:p>
      <w:pPr>
        <w:pStyle w:val="Heading1"/>
        <w:spacing/>
        <w:ind/>
      </w:pPr>
      <w:r>
        <w:t xml:space="preserve">下期に向けて</w:t>
      </w:r>
    </w:p>
    <w:p>
      <w:pPr>
        <w:spacing/>
        <w:ind w:firstLine="210" w:firstLineChars="100"/>
        <w:jc w:val="both"/>
      </w:pPr>
      <w:r>
        <w:t xml:space="preserve">下期は、年末の贈り物の時期に合わせて名入れの受付を早め、通信販売の限定品を増やす。店舗では、修理の受付から返却までの日数を短くする。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2026-09-30T02:59:47.763Z</dcterms:created>
  <dcterms:modified xsi:type="dcterms:W3CDTF">2026-09-30T02:59:47.763Z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